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F2D3A" w:rsidP="00AE4C5F">
      <w:pPr>
        <w:pStyle w:val="stdnotes"/>
        <w:rPr>
          <w:lang w:eastAsia="fr-FR"/>
        </w:rPr>
      </w:pPr>
      <w:r>
        <w:rPr>
          <w:noProof/>
          <w:lang w:val="fr-BE" w:eastAsia="fr-BE" w:bidi="ar-SA"/>
        </w:rPr>
        <w:pict>
          <v:rect id="_x0000_s1038" style="position:absolute;left:0;text-align:left;margin-left:0;margin-top:0;width:419.3pt;height:104.6pt;z-index:251712512;mso-width-percent:1000;mso-position-horizontal:center;mso-position-horizontal-relative:margin;mso-position-vertical:top;mso-position-vertical-relative:margin;mso-width-percent:1000;mso-width-relative:margin;mso-height-relative:margin" o:regroupid="1" filled="f" stroked="f">
            <v:textbox style="mso-next-textbox:#_x0000_s1038;mso-fit-shape-to-text:t">
              <w:txbxContent>
                <w:sdt>
                  <w:sdtPr>
                    <w:rPr>
                      <w:b/>
                      <w:bCs/>
                      <w:color w:val="808080" w:themeColor="text1" w:themeTint="7F"/>
                      <w:sz w:val="40"/>
                      <w:szCs w:val="32"/>
                      <w:lang w:val="fr-FR"/>
                    </w:rPr>
                    <w:alias w:val="Société"/>
                    <w:id w:val="8429360"/>
                    <w:placeholder>
                      <w:docPart w:val="FBF25412B3A8456E8C06FD18FBBDBF14"/>
                    </w:placeholder>
                    <w:dataBinding w:prefixMappings="xmlns:ns0='http://schemas.openxmlformats.org/officeDocument/2006/extended-properties'" w:xpath="/ns0:Properties[1]/ns0:Company[1]" w:storeItemID="{6668398D-A668-4E3E-A5EB-62B293D839F1}"/>
                    <w:text/>
                  </w:sdtPr>
                  <w:sdtContent>
                    <w:p w:rsidR="001F4D1C" w:rsidRDefault="001F4D1C">
                      <w:pPr>
                        <w:spacing w:after="0"/>
                        <w:rPr>
                          <w:b/>
                          <w:bCs/>
                          <w:color w:val="808080" w:themeColor="text1" w:themeTint="7F"/>
                          <w:sz w:val="40"/>
                          <w:szCs w:val="32"/>
                          <w:lang w:val="fr-FR"/>
                        </w:rPr>
                      </w:pPr>
                      <w:r w:rsidRPr="00436ACD">
                        <w:rPr>
                          <w:b/>
                          <w:bCs/>
                          <w:color w:val="808080" w:themeColor="text1" w:themeTint="7F"/>
                          <w:sz w:val="40"/>
                          <w:szCs w:val="32"/>
                        </w:rPr>
                        <w:t>C</w:t>
                      </w:r>
                      <w:r>
                        <w:rPr>
                          <w:b/>
                          <w:bCs/>
                          <w:color w:val="808080" w:themeColor="text1" w:themeTint="7F"/>
                          <w:sz w:val="40"/>
                          <w:szCs w:val="32"/>
                        </w:rPr>
                        <w:t>ADAC</w:t>
                      </w:r>
                      <w:r w:rsidRPr="00436ACD">
                        <w:rPr>
                          <w:b/>
                          <w:bCs/>
                          <w:color w:val="808080" w:themeColor="text1" w:themeTint="7F"/>
                          <w:sz w:val="40"/>
                          <w:szCs w:val="32"/>
                        </w:rPr>
                        <w:t>OM</w:t>
                      </w:r>
                    </w:p>
                  </w:sdtContent>
                </w:sdt>
                <w:p w:rsidR="001F4D1C" w:rsidRPr="00436ACD" w:rsidRDefault="001F4D1C">
                  <w:pPr>
                    <w:spacing w:after="0"/>
                    <w:rPr>
                      <w:b/>
                      <w:bCs/>
                      <w:color w:val="808080" w:themeColor="text1" w:themeTint="7F"/>
                      <w:szCs w:val="32"/>
                      <w:lang w:val="fr-FR"/>
                    </w:rPr>
                  </w:pPr>
                  <w:r>
                    <w:rPr>
                      <w:rFonts w:ascii="Trebuchet MS" w:hAnsi="Trebuchet MS"/>
                      <w:noProof/>
                      <w:sz w:val="24"/>
                      <w:szCs w:val="24"/>
                      <w:lang w:eastAsia="fr-BE" w:bidi="ar-SA"/>
                    </w:rPr>
                    <w:drawing>
                      <wp:inline distT="0" distB="0" distL="0" distR="0">
                        <wp:extent cx="2566035" cy="902970"/>
                        <wp:effectExtent l="19050" t="0" r="5715" b="0"/>
                        <wp:docPr id="325" name="Image 325" descr="Logo CADA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5" descr="Logo CADA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6035" cy="902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rect>
        </w:pict>
      </w:r>
    </w:p>
    <w:p w:rsidR="00960947" w:rsidRDefault="007F2D3A" w:rsidP="00AE4C5F">
      <w:pPr>
        <w:pStyle w:val="stdnotes"/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 w:rsidRPr="007F2D3A">
        <w:rPr>
          <w:rFonts w:eastAsia="Times New Roman"/>
          <w:noProof/>
          <w:lang w:val="fr-BE" w:eastAsia="fr-BE" w:bidi="ar-SA"/>
        </w:rPr>
        <w:pict>
          <v:rect id="_x0000_s1040" style="position:absolute;left:0;text-align:left;margin-left:0;margin-top:46.45pt;width:419.3pt;height:395.15pt;z-index:251714560;mso-width-percent:1000;mso-position-horizontal:center;mso-position-horizontal-relative:margin;mso-position-vertical-relative:margin;mso-width-percent:1000;mso-width-relative:margin;mso-height-relative:margin;v-text-anchor:bottom" o:regroupid="1" filled="f" stroked="f">
            <v:textbox style="mso-next-textbox:#_x0000_s1040">
              <w:txbxContent>
                <w:sdt>
                  <w:sdtPr>
                    <w:rPr>
                      <w:b/>
                      <w:bCs/>
                      <w:color w:val="676A55" w:themeColor="text2"/>
                      <w:sz w:val="80"/>
                      <w:szCs w:val="80"/>
                      <w:lang w:val="fr-FR"/>
                    </w:rPr>
                    <w:alias w:val="Titre"/>
                    <w:id w:val="8429361"/>
                    <w:placeholder>
                      <w:docPart w:val="C7CA7E7CB75E4FC6AA34950F971530D6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F4D1C" w:rsidRPr="00F84E93" w:rsidRDefault="001F4D1C">
                      <w:pPr>
                        <w:spacing w:after="0"/>
                        <w:rPr>
                          <w:b/>
                          <w:bCs/>
                          <w:color w:val="676A55" w:themeColor="text2"/>
                          <w:sz w:val="68"/>
                          <w:szCs w:val="68"/>
                          <w:lang w:val="fr-FR"/>
                        </w:rPr>
                      </w:pPr>
                      <w:r>
                        <w:rPr>
                          <w:b/>
                          <w:bCs/>
                          <w:color w:val="676A55" w:themeColor="text2"/>
                          <w:sz w:val="80"/>
                          <w:szCs w:val="80"/>
                        </w:rPr>
                        <w:t>Word®</w:t>
                      </w:r>
                    </w:p>
                  </w:sdtContent>
                </w:sdt>
                <w:sdt>
                  <w:sdtPr>
                    <w:rPr>
                      <w:b/>
                      <w:bCs/>
                      <w:color w:val="72A376" w:themeColor="accent1"/>
                      <w:sz w:val="72"/>
                      <w:szCs w:val="40"/>
                      <w:lang w:val="fr-FR"/>
                    </w:rPr>
                    <w:alias w:val="Sous-titre"/>
                    <w:id w:val="8429362"/>
                    <w:placeholder>
                      <w:docPart w:val="9EE36CBB129344FBA37F2550A03D9CBB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p w:rsidR="001F4D1C" w:rsidRDefault="001F4D1C" w:rsidP="00616548">
                      <w:pPr>
                        <w:jc w:val="right"/>
                        <w:rPr>
                          <w:b/>
                          <w:bCs/>
                          <w:color w:val="72A376" w:themeColor="accent1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b/>
                          <w:bCs/>
                          <w:color w:val="72A376" w:themeColor="accent1"/>
                          <w:sz w:val="72"/>
                          <w:szCs w:val="40"/>
                        </w:rPr>
                        <w:t>Comment faire appel à un signet d’un autre document ?</w:t>
                      </w:r>
                    </w:p>
                  </w:sdtContent>
                </w:sdt>
                <w:p w:rsidR="001F4D1C" w:rsidRDefault="007F2D3A">
                  <w:pPr>
                    <w:rPr>
                      <w:b/>
                      <w:bCs/>
                      <w:color w:val="808080" w:themeColor="text1" w:themeTint="7F"/>
                      <w:sz w:val="20"/>
                      <w:szCs w:val="32"/>
                      <w:lang w:val="fr-FR"/>
                    </w:rPr>
                  </w:pPr>
                  <w:sdt>
                    <w:sdt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  <w:alias w:val="Auteur"/>
                      <w:id w:val="8429363"/>
                      <w:placeholder>
                        <w:docPart w:val="8DD62CC0631040F0975DB3EC069D839F"/>
                      </w:placeholder>
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<w:text/>
                    </w:sdtPr>
                    <w:sdtContent>
                      <w:r w:rsidR="001F4D1C"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</w:rPr>
                        <w:t>Daniel DEVEAUX</w:t>
                      </w:r>
                    </w:sdtContent>
                  </w:sdt>
                </w:p>
                <w:p w:rsidR="001F4D1C" w:rsidRDefault="001F4D1C">
                  <w:pPr>
                    <w:rPr>
                      <w:b/>
                      <w:bCs/>
                      <w:color w:val="808080" w:themeColor="text1" w:themeTint="7F"/>
                      <w:sz w:val="32"/>
                      <w:szCs w:val="32"/>
                      <w:lang w:val="fr-FR"/>
                    </w:rPr>
                  </w:pPr>
                  <w:r>
                    <w:rPr>
                      <w:b/>
                      <w:bCs/>
                      <w:i/>
                      <w:color w:val="808080" w:themeColor="text1" w:themeTint="7F"/>
                      <w:sz w:val="16"/>
                      <w:szCs w:val="16"/>
                      <w:lang w:val="fr-FR"/>
                    </w:rPr>
                    <w:t>Commentaire</w:t>
                  </w:r>
                </w:p>
              </w:txbxContent>
            </v:textbox>
            <w10:wrap anchorx="margin" anchory="margin"/>
          </v:rect>
        </w:pict>
      </w:r>
      <w:r w:rsidRPr="007F2D3A">
        <w:rPr>
          <w:rFonts w:eastAsia="Times New Roman"/>
          <w:noProof/>
          <w:lang w:val="fr-BE" w:eastAsia="fr-BE" w:bidi="ar-SA"/>
        </w:rPr>
        <w:pict>
          <v:rect id="_x0000_s1039" style="position:absolute;left:0;text-align:left;margin-left:244pt;margin-top:528.5pt;width:242.65pt;height:78.65pt;z-index:251713536;mso-position-horizontal-relative:margin;mso-position-vertical-relative:margin" o:regroupid="1" filled="f" stroked="f">
            <v:textbox style="mso-next-textbox:#_x0000_s1039;mso-fit-shape-to-text:t">
              <w:txbxContent>
                <w:p w:rsidR="001F4D1C" w:rsidRDefault="001F4D1C">
                  <w:pPr>
                    <w:jc w:val="right"/>
                    <w:rPr>
                      <w:sz w:val="96"/>
                      <w:szCs w:val="96"/>
                      <w:lang w:val="fr-FR"/>
                    </w:rPr>
                  </w:pPr>
                </w:p>
              </w:txbxContent>
            </v:textbox>
            <w10:wrap anchorx="margin" anchory="margin"/>
          </v:rect>
        </w:pict>
      </w:r>
      <w:r w:rsidR="00960947">
        <w:rPr>
          <w:rFonts w:eastAsia="Times New Roman"/>
          <w:lang w:eastAsia="fr-FR"/>
        </w:rPr>
        <w:br w:type="page"/>
      </w:r>
    </w:p>
    <w:p w:rsidR="005705E0" w:rsidRDefault="007F2D3A">
      <w:pPr>
        <w:pStyle w:val="TM1"/>
        <w:tabs>
          <w:tab w:val="right" w:leader="underscore" w:pos="901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7F2D3A">
        <w:rPr>
          <w:rFonts w:eastAsia="Times New Roman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7F2D3A">
        <w:rPr>
          <w:rFonts w:eastAsia="Times New Roman"/>
          <w:lang w:val="fr-FR" w:eastAsia="fr-FR"/>
        </w:rPr>
        <w:fldChar w:fldCharType="separate"/>
      </w:r>
      <w:hyperlink w:anchor="_Toc249779838" w:history="1">
        <w:r w:rsidR="005705E0" w:rsidRPr="00593331">
          <w:rPr>
            <w:rStyle w:val="Lienhypertexte"/>
            <w:rFonts w:eastAsia="Times New Roman"/>
            <w:noProof/>
            <w:lang w:val="fr-FR" w:eastAsia="fr-FR"/>
          </w:rPr>
          <w:t>Préambule</w:t>
        </w:r>
        <w:r w:rsidR="005705E0">
          <w:rPr>
            <w:noProof/>
            <w:webHidden/>
          </w:rPr>
          <w:tab/>
        </w:r>
        <w:r w:rsidR="005705E0">
          <w:rPr>
            <w:noProof/>
            <w:webHidden/>
          </w:rPr>
          <w:fldChar w:fldCharType="begin"/>
        </w:r>
        <w:r w:rsidR="005705E0">
          <w:rPr>
            <w:noProof/>
            <w:webHidden/>
          </w:rPr>
          <w:instrText xml:space="preserve"> PAGEREF _Toc249779838 \h </w:instrText>
        </w:r>
        <w:r w:rsidR="005705E0">
          <w:rPr>
            <w:noProof/>
            <w:webHidden/>
          </w:rPr>
        </w:r>
        <w:r w:rsidR="005705E0">
          <w:rPr>
            <w:noProof/>
            <w:webHidden/>
          </w:rPr>
          <w:fldChar w:fldCharType="separate"/>
        </w:r>
        <w:r w:rsidR="005705E0">
          <w:rPr>
            <w:noProof/>
            <w:webHidden/>
          </w:rPr>
          <w:t>3</w:t>
        </w:r>
        <w:r w:rsidR="005705E0"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39" w:history="1">
        <w:r w:rsidRPr="00593331">
          <w:rPr>
            <w:rStyle w:val="Lienhypertexte"/>
            <w:noProof/>
            <w:lang w:val="fr-FR" w:eastAsia="fr-FR"/>
          </w:rPr>
          <w:t>Les signets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40" w:history="1">
        <w:r w:rsidRPr="00593331">
          <w:rPr>
            <w:rStyle w:val="Lienhypertexte"/>
            <w:noProof/>
            <w:lang w:val="fr-FR" w:eastAsia="fr-FR"/>
          </w:rPr>
          <w:t>Les renvois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41" w:history="1">
        <w:r w:rsidRPr="00593331">
          <w:rPr>
            <w:rStyle w:val="Lienhypertexte"/>
            <w:noProof/>
            <w:lang w:val="fr-FR" w:eastAsia="fr-FR"/>
          </w:rPr>
          <w:t>Les liens Hypertextes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1"/>
        <w:tabs>
          <w:tab w:val="right" w:leader="underscore" w:pos="901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49779842" w:history="1">
        <w:r w:rsidRPr="00593331">
          <w:rPr>
            <w:rStyle w:val="Lienhypertexte"/>
            <w:noProof/>
            <w:lang w:val="fr-FR" w:eastAsia="fr-FR"/>
          </w:rPr>
          <w:t>Méthodologie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43" w:history="1">
        <w:r w:rsidRPr="00593331">
          <w:rPr>
            <w:rStyle w:val="Lienhypertexte"/>
            <w:noProof/>
            <w:lang w:val="fr-FR" w:eastAsia="fr-FR"/>
          </w:rPr>
          <w:t>Création D’un nouveau classeur de test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44" w:history="1">
        <w:r w:rsidRPr="00593331">
          <w:rPr>
            <w:rStyle w:val="Lienhypertexte"/>
            <w:noProof/>
            <w:lang w:val="fr-FR" w:eastAsia="fr-FR"/>
          </w:rPr>
          <w:t>Création de deux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2"/>
        <w:tabs>
          <w:tab w:val="right" w:leader="underscore" w:pos="9016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49779845" w:history="1">
        <w:r w:rsidRPr="00593331">
          <w:rPr>
            <w:rStyle w:val="Lienhypertexte"/>
            <w:noProof/>
            <w:lang w:val="fr-FR" w:eastAsia="fr-FR"/>
          </w:rPr>
          <w:t>contrôle du fonctionnement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05E0" w:rsidRDefault="005705E0">
      <w:pPr>
        <w:pStyle w:val="TM1"/>
        <w:tabs>
          <w:tab w:val="right" w:leader="underscore" w:pos="9016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49779846" w:history="1">
        <w:r w:rsidRPr="00593331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_Toc249779846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F6CC9" w:rsidRDefault="007F2D3A" w:rsidP="001846BB">
      <w:pPr>
        <w:pStyle w:val="Titre1"/>
        <w:spacing w:line="276" w:lineRule="auto"/>
        <w:rPr>
          <w:rFonts w:eastAsia="Times New Roman"/>
          <w:lang w:val="fr-FR" w:eastAsia="fr-FR"/>
        </w:rPr>
      </w:pPr>
      <w:r>
        <w:rPr>
          <w:rFonts w:eastAsia="Times New Roman"/>
          <w:lang w:val="fr-FR" w:eastAsia="fr-FR"/>
        </w:rPr>
        <w:lastRenderedPageBreak/>
        <w:fldChar w:fldCharType="end"/>
      </w:r>
      <w:bookmarkStart w:id="0" w:name="JeCommence"/>
      <w:bookmarkStart w:id="1" w:name="_Toc249779838"/>
      <w:r w:rsidR="00616548">
        <w:rPr>
          <w:rFonts w:eastAsia="Times New Roman"/>
          <w:lang w:val="fr-FR" w:eastAsia="fr-FR"/>
        </w:rPr>
        <w:t>Préambule</w:t>
      </w:r>
      <w:bookmarkEnd w:id="0"/>
      <w:bookmarkEnd w:id="1"/>
    </w:p>
    <w:p w:rsidR="00AF10BD" w:rsidRDefault="00616548" w:rsidP="00AF10BD">
      <w:pPr>
        <w:rPr>
          <w:lang w:val="fr-FR" w:eastAsia="fr-FR"/>
        </w:rPr>
      </w:pPr>
      <w:r>
        <w:rPr>
          <w:lang w:val="fr-FR" w:eastAsia="fr-FR"/>
        </w:rPr>
        <w:t>Trois éléments indispensables :</w:t>
      </w:r>
    </w:p>
    <w:p w:rsidR="00616548" w:rsidRDefault="00616548" w:rsidP="00616548">
      <w:pPr>
        <w:pStyle w:val="Paragraphedeliste"/>
        <w:numPr>
          <w:ilvl w:val="0"/>
          <w:numId w:val="38"/>
        </w:numPr>
        <w:rPr>
          <w:lang w:val="fr-FR" w:eastAsia="fr-FR"/>
        </w:rPr>
      </w:pPr>
      <w:r w:rsidRPr="00616548">
        <w:rPr>
          <w:lang w:val="fr-FR" w:eastAsia="fr-FR"/>
        </w:rPr>
        <w:t>Les signets</w:t>
      </w:r>
    </w:p>
    <w:p w:rsidR="00616548" w:rsidRDefault="00616548" w:rsidP="00616548">
      <w:pPr>
        <w:pStyle w:val="Paragraphedeliste"/>
        <w:numPr>
          <w:ilvl w:val="0"/>
          <w:numId w:val="38"/>
        </w:numPr>
        <w:rPr>
          <w:lang w:val="fr-FR" w:eastAsia="fr-FR"/>
        </w:rPr>
      </w:pPr>
      <w:r>
        <w:rPr>
          <w:lang w:val="fr-FR" w:eastAsia="fr-FR"/>
        </w:rPr>
        <w:t>Les renvois</w:t>
      </w:r>
    </w:p>
    <w:p w:rsidR="00616548" w:rsidRDefault="00616548" w:rsidP="00616548">
      <w:pPr>
        <w:pStyle w:val="Paragraphedeliste"/>
        <w:numPr>
          <w:ilvl w:val="0"/>
          <w:numId w:val="38"/>
        </w:numPr>
        <w:rPr>
          <w:lang w:val="fr-FR" w:eastAsia="fr-FR"/>
        </w:rPr>
      </w:pPr>
      <w:r>
        <w:rPr>
          <w:lang w:val="fr-FR" w:eastAsia="fr-FR"/>
        </w:rPr>
        <w:t xml:space="preserve">Les </w:t>
      </w:r>
      <w:r w:rsidR="0060770B">
        <w:rPr>
          <w:lang w:val="fr-FR" w:eastAsia="fr-FR"/>
        </w:rPr>
        <w:t xml:space="preserve">liens </w:t>
      </w:r>
      <w:r>
        <w:rPr>
          <w:lang w:val="fr-FR" w:eastAsia="fr-FR"/>
        </w:rPr>
        <w:t>Hyper</w:t>
      </w:r>
      <w:r w:rsidR="0060770B">
        <w:rPr>
          <w:lang w:val="fr-FR" w:eastAsia="fr-FR"/>
        </w:rPr>
        <w:t>texte</w:t>
      </w:r>
      <w:r>
        <w:rPr>
          <w:lang w:val="fr-FR" w:eastAsia="fr-FR"/>
        </w:rPr>
        <w:t>s</w:t>
      </w:r>
    </w:p>
    <w:p w:rsidR="00616548" w:rsidRDefault="00616548" w:rsidP="00616548">
      <w:pPr>
        <w:pStyle w:val="Titre2"/>
        <w:rPr>
          <w:lang w:val="fr-FR" w:eastAsia="fr-FR"/>
        </w:rPr>
      </w:pPr>
      <w:bookmarkStart w:id="2" w:name="_Toc249779839"/>
      <w:r>
        <w:rPr>
          <w:lang w:val="fr-FR" w:eastAsia="fr-FR"/>
        </w:rPr>
        <w:t>Les signets</w:t>
      </w:r>
      <w:bookmarkEnd w:id="2"/>
    </w:p>
    <w:p w:rsidR="00616548" w:rsidRDefault="00616548" w:rsidP="00616548">
      <w:pPr>
        <w:rPr>
          <w:lang w:val="fr-FR" w:eastAsia="fr-FR"/>
        </w:rPr>
      </w:pPr>
      <w:r>
        <w:rPr>
          <w:lang w:val="fr-FR" w:eastAsia="fr-FR"/>
        </w:rPr>
        <w:t>Les signets sont à Word® ce que sont les zones nommées à Excel®.  Des plages ou des endroits dynamiques qui bougent en fonction de la matière ajoutée ou ôtée avant ceux-ci.</w:t>
      </w:r>
    </w:p>
    <w:p w:rsidR="00616548" w:rsidRDefault="00F50208" w:rsidP="00F50208">
      <w:pPr>
        <w:pStyle w:val="Titre2"/>
        <w:rPr>
          <w:lang w:val="fr-FR" w:eastAsia="fr-FR"/>
        </w:rPr>
      </w:pPr>
      <w:bookmarkStart w:id="3" w:name="_Toc249779840"/>
      <w:r>
        <w:rPr>
          <w:lang w:val="fr-FR" w:eastAsia="fr-FR"/>
        </w:rPr>
        <w:t>Les renvois</w:t>
      </w:r>
      <w:bookmarkEnd w:id="3"/>
    </w:p>
    <w:p w:rsidR="00F50208" w:rsidRDefault="00F50208" w:rsidP="00F50208">
      <w:pPr>
        <w:rPr>
          <w:lang w:val="fr-FR" w:eastAsia="fr-FR"/>
        </w:rPr>
      </w:pPr>
      <w:r>
        <w:rPr>
          <w:lang w:val="fr-FR" w:eastAsia="fr-FR"/>
        </w:rPr>
        <w:t xml:space="preserve">Les renvois sont des champs exploitables avec la souris qui permettent d’atteindre différents </w:t>
      </w:r>
      <w:proofErr w:type="gramStart"/>
      <w:r>
        <w:rPr>
          <w:lang w:val="fr-FR" w:eastAsia="fr-FR"/>
        </w:rPr>
        <w:t>éléments</w:t>
      </w:r>
      <w:proofErr w:type="gramEnd"/>
      <w:r>
        <w:rPr>
          <w:lang w:val="fr-FR" w:eastAsia="fr-FR"/>
        </w:rPr>
        <w:t xml:space="preserve"> (Paragraphe, page, signet) d’un document Word®.</w:t>
      </w:r>
    </w:p>
    <w:p w:rsidR="0060770B" w:rsidRDefault="0060770B" w:rsidP="00F50208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41270" cy="1762947"/>
            <wp:effectExtent l="1905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35" cy="176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0B" w:rsidRDefault="0060770B" w:rsidP="00F50208">
      <w:pPr>
        <w:rPr>
          <w:lang w:val="fr-FR" w:eastAsia="fr-FR"/>
        </w:rPr>
      </w:pPr>
      <w:r>
        <w:rPr>
          <w:lang w:val="fr-FR" w:eastAsia="fr-FR"/>
        </w:rPr>
        <w:t xml:space="preserve">Par défaut les renvois sont insérés comme des </w:t>
      </w:r>
      <w:r w:rsidRPr="0060770B">
        <w:rPr>
          <w:lang w:val="fr-FR" w:eastAsia="fr-FR"/>
        </w:rPr>
        <w:t>liens Hypertextes</w:t>
      </w:r>
    </w:p>
    <w:p w:rsidR="0060770B" w:rsidRDefault="0060770B" w:rsidP="0060770B">
      <w:pPr>
        <w:pStyle w:val="Titre2"/>
        <w:rPr>
          <w:lang w:val="fr-FR" w:eastAsia="fr-FR"/>
        </w:rPr>
      </w:pPr>
      <w:bookmarkStart w:id="4" w:name="_Toc249779841"/>
      <w:r>
        <w:rPr>
          <w:lang w:val="fr-FR" w:eastAsia="fr-FR"/>
        </w:rPr>
        <w:t>Les liens Hypertextes</w:t>
      </w:r>
      <w:bookmarkEnd w:id="4"/>
    </w:p>
    <w:p w:rsidR="0060770B" w:rsidRDefault="0060770B" w:rsidP="0060770B">
      <w:pPr>
        <w:rPr>
          <w:lang w:val="fr-FR" w:eastAsia="fr-FR"/>
        </w:rPr>
      </w:pPr>
      <w:r>
        <w:rPr>
          <w:lang w:val="fr-FR" w:eastAsia="fr-FR"/>
        </w:rPr>
        <w:t xml:space="preserve">Les </w:t>
      </w:r>
      <w:r w:rsidRPr="0060770B">
        <w:rPr>
          <w:lang w:val="fr-FR" w:eastAsia="fr-FR"/>
        </w:rPr>
        <w:t>liens Hypertextes</w:t>
      </w:r>
      <w:r>
        <w:rPr>
          <w:lang w:val="fr-FR" w:eastAsia="fr-FR"/>
        </w:rPr>
        <w:t xml:space="preserve"> sont des « Super-renvois » qui offrent des possibilités multiples, comme lancer une application</w:t>
      </w:r>
    </w:p>
    <w:p w:rsidR="00C31D61" w:rsidRDefault="00C31D61" w:rsidP="00C31D61">
      <w:pPr>
        <w:pStyle w:val="Titre1"/>
        <w:rPr>
          <w:lang w:val="fr-FR" w:eastAsia="fr-FR"/>
        </w:rPr>
      </w:pPr>
      <w:bookmarkStart w:id="5" w:name="_Toc249779842"/>
      <w:r>
        <w:rPr>
          <w:lang w:val="fr-FR" w:eastAsia="fr-FR"/>
        </w:rPr>
        <w:lastRenderedPageBreak/>
        <w:t>Méthodologie</w:t>
      </w:r>
      <w:bookmarkEnd w:id="5"/>
    </w:p>
    <w:p w:rsidR="00C31D61" w:rsidRDefault="00C31D61" w:rsidP="00C31D61">
      <w:pPr>
        <w:pStyle w:val="Titre2"/>
        <w:rPr>
          <w:lang w:val="fr-FR" w:eastAsia="fr-FR"/>
        </w:rPr>
      </w:pPr>
      <w:bookmarkStart w:id="6" w:name="_Toc249779843"/>
      <w:r>
        <w:rPr>
          <w:lang w:val="fr-FR" w:eastAsia="fr-FR"/>
        </w:rPr>
        <w:t>Création D’un nouveau classeur de test</w:t>
      </w:r>
      <w:bookmarkEnd w:id="6"/>
    </w:p>
    <w:p w:rsidR="00C31D61" w:rsidRDefault="00C31D61" w:rsidP="00C31D61">
      <w:pPr>
        <w:rPr>
          <w:lang w:val="fr-FR" w:eastAsia="fr-FR"/>
        </w:rPr>
      </w:pPr>
      <w:r>
        <w:rPr>
          <w:lang w:val="fr-FR" w:eastAsia="fr-FR"/>
        </w:rPr>
        <w:t>Cette opération n’est absolument pas indispensable, mais permettra de faciliter les captures d’écran.</w:t>
      </w:r>
    </w:p>
    <w:p w:rsidR="00C31D61" w:rsidRDefault="00C31D61" w:rsidP="00C31D61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5343525" cy="222885"/>
            <wp:effectExtent l="19050" t="0" r="9525" b="0"/>
            <wp:docPr id="1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D61" w:rsidRDefault="00EE1EDF" w:rsidP="00EE1EDF">
      <w:pPr>
        <w:pStyle w:val="Titre2"/>
        <w:rPr>
          <w:lang w:val="fr-FR" w:eastAsia="fr-FR"/>
        </w:rPr>
      </w:pPr>
      <w:bookmarkStart w:id="7" w:name="_Toc249779844"/>
      <w:r>
        <w:rPr>
          <w:lang w:val="fr-FR" w:eastAsia="fr-FR"/>
        </w:rPr>
        <w:t>Création de deux documents</w:t>
      </w:r>
      <w:bookmarkEnd w:id="7"/>
      <w:r>
        <w:rPr>
          <w:lang w:val="fr-FR" w:eastAsia="fr-FR"/>
        </w:rPr>
        <w:t xml:space="preserve"> </w:t>
      </w:r>
    </w:p>
    <w:p w:rsidR="00EE1EDF" w:rsidRPr="002A3B12" w:rsidRDefault="00EE1EDF" w:rsidP="002A3B12">
      <w:pPr>
        <w:pStyle w:val="Paragraphedeliste"/>
        <w:numPr>
          <w:ilvl w:val="0"/>
          <w:numId w:val="40"/>
        </w:numPr>
        <w:rPr>
          <w:lang w:val="fr-FR" w:eastAsia="fr-FR"/>
        </w:rPr>
      </w:pPr>
      <w:r w:rsidRPr="002A3B12">
        <w:rPr>
          <w:lang w:val="fr-FR" w:eastAsia="fr-FR"/>
        </w:rPr>
        <w:t>A l’aide de la fonction caché « =</w:t>
      </w:r>
      <w:proofErr w:type="spellStart"/>
      <w:r w:rsidRPr="002A3B12">
        <w:rPr>
          <w:lang w:val="fr-FR" w:eastAsia="fr-FR"/>
        </w:rPr>
        <w:t>lorem</w:t>
      </w:r>
      <w:proofErr w:type="spellEnd"/>
      <w:r w:rsidRPr="002A3B12">
        <w:rPr>
          <w:lang w:val="fr-FR" w:eastAsia="fr-FR"/>
        </w:rPr>
        <w:t>(5,11) »</w:t>
      </w:r>
      <w:r w:rsidR="00B63796" w:rsidRPr="002A3B12">
        <w:rPr>
          <w:lang w:val="fr-FR" w:eastAsia="fr-FR"/>
        </w:rPr>
        <w:t xml:space="preserve"> suivi d’un « Enter »</w:t>
      </w:r>
      <w:r w:rsidRPr="002A3B12">
        <w:rPr>
          <w:lang w:val="fr-FR" w:eastAsia="fr-FR"/>
        </w:rPr>
        <w:t xml:space="preserve"> créons un document en latin de 5 paragraphes composés chacun de 11 phrases.</w:t>
      </w:r>
    </w:p>
    <w:p w:rsidR="00B63796" w:rsidRDefault="00B63796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01407" cy="2308860"/>
            <wp:effectExtent l="19050" t="0" r="0" b="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688" cy="2310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796" w:rsidRDefault="00B63796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17290" cy="1948815"/>
            <wp:effectExtent l="1905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614" cy="194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796" w:rsidRDefault="00B63796" w:rsidP="00EE1EDF">
      <w:pPr>
        <w:rPr>
          <w:lang w:val="fr-FR" w:eastAsia="fr-FR"/>
        </w:rPr>
      </w:pPr>
      <w:r>
        <w:rPr>
          <w:lang w:val="fr-FR" w:eastAsia="fr-FR"/>
        </w:rPr>
        <w:t>Sélectionnons quelques mots que nous allons affubler d’un nom de signet, par exemple : « </w:t>
      </w:r>
      <w:proofErr w:type="spellStart"/>
      <w:r>
        <w:rPr>
          <w:lang w:val="fr-FR" w:eastAsia="fr-FR"/>
        </w:rPr>
        <w:t>MaCibleDansMonDocumentEnLatin</w:t>
      </w:r>
      <w:proofErr w:type="spellEnd"/>
      <w:r>
        <w:rPr>
          <w:lang w:val="fr-FR" w:eastAsia="fr-FR"/>
        </w:rPr>
        <w:t> »</w:t>
      </w:r>
      <w:r w:rsidR="001F5840">
        <w:rPr>
          <w:lang w:val="fr-FR" w:eastAsia="fr-FR"/>
        </w:rPr>
        <w:t>, et ce via l’onglet « insertion »-« Signet »</w:t>
      </w:r>
    </w:p>
    <w:p w:rsidR="001F5840" w:rsidRDefault="001F5840" w:rsidP="00EE1EDF">
      <w:pPr>
        <w:rPr>
          <w:lang w:val="fr-FR" w:eastAsia="fr-FR"/>
        </w:rPr>
      </w:pPr>
      <w:r>
        <w:rPr>
          <w:noProof/>
          <w:lang w:eastAsia="fr-BE" w:bidi="ar-SA"/>
        </w:rPr>
        <w:lastRenderedPageBreak/>
        <w:drawing>
          <wp:inline distT="0" distB="0" distL="0" distR="0">
            <wp:extent cx="2512695" cy="1104965"/>
            <wp:effectExtent l="19050" t="0" r="1905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558" cy="1105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162" w:rsidRDefault="006D5162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10790" cy="783693"/>
            <wp:effectExtent l="19050" t="0" r="381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83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EDF" w:rsidRDefault="00EE1EDF" w:rsidP="00EE1EDF">
      <w:pPr>
        <w:rPr>
          <w:lang w:val="fr-FR" w:eastAsia="fr-FR"/>
        </w:rPr>
      </w:pPr>
      <w:r>
        <w:rPr>
          <w:lang w:val="fr-FR" w:eastAsia="fr-FR"/>
        </w:rPr>
        <w:t>Enregistrons le dans notre dossier de test sou</w:t>
      </w:r>
      <w:r w:rsidR="00B63796">
        <w:rPr>
          <w:lang w:val="fr-FR" w:eastAsia="fr-FR"/>
        </w:rPr>
        <w:t>s</w:t>
      </w:r>
      <w:r>
        <w:rPr>
          <w:lang w:val="fr-FR" w:eastAsia="fr-FR"/>
        </w:rPr>
        <w:t xml:space="preserve"> le nom « Mon document en latin.docx »</w:t>
      </w:r>
    </w:p>
    <w:p w:rsidR="001F5840" w:rsidRDefault="001F5840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08885" cy="998835"/>
            <wp:effectExtent l="19050" t="0" r="5715" b="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759" cy="999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840" w:rsidRDefault="005D54EB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483882" cy="1737360"/>
            <wp:effectExtent l="19050" t="0" r="0" b="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882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B12" w:rsidRPr="002A3B12" w:rsidRDefault="002A3B12" w:rsidP="002A3B12">
      <w:pPr>
        <w:pStyle w:val="Paragraphedeliste"/>
        <w:numPr>
          <w:ilvl w:val="0"/>
          <w:numId w:val="40"/>
        </w:numPr>
        <w:rPr>
          <w:lang w:val="fr-FR" w:eastAsia="fr-FR"/>
        </w:rPr>
      </w:pPr>
      <w:r w:rsidRPr="002A3B12">
        <w:rPr>
          <w:lang w:val="fr-FR" w:eastAsia="fr-FR"/>
        </w:rPr>
        <w:t>A l’aide de la fonction caché</w:t>
      </w:r>
      <w:r>
        <w:rPr>
          <w:lang w:val="fr-FR" w:eastAsia="fr-FR"/>
        </w:rPr>
        <w:t>e</w:t>
      </w:r>
      <w:r w:rsidRPr="002A3B12">
        <w:rPr>
          <w:lang w:val="fr-FR" w:eastAsia="fr-FR"/>
        </w:rPr>
        <w:t xml:space="preserve"> « =</w:t>
      </w:r>
      <w:r>
        <w:rPr>
          <w:lang w:val="fr-FR" w:eastAsia="fr-FR"/>
        </w:rPr>
        <w:t>rand</w:t>
      </w:r>
      <w:r w:rsidRPr="002A3B12">
        <w:rPr>
          <w:lang w:val="fr-FR" w:eastAsia="fr-FR"/>
        </w:rPr>
        <w:t>(</w:t>
      </w:r>
      <w:r>
        <w:rPr>
          <w:lang w:val="fr-FR" w:eastAsia="fr-FR"/>
        </w:rPr>
        <w:t>7</w:t>
      </w:r>
      <w:r w:rsidRPr="002A3B12">
        <w:rPr>
          <w:lang w:val="fr-FR" w:eastAsia="fr-FR"/>
        </w:rPr>
        <w:t>,1</w:t>
      </w:r>
      <w:r>
        <w:rPr>
          <w:lang w:val="fr-FR" w:eastAsia="fr-FR"/>
        </w:rPr>
        <w:t>3</w:t>
      </w:r>
      <w:r w:rsidRPr="002A3B12">
        <w:rPr>
          <w:lang w:val="fr-FR" w:eastAsia="fr-FR"/>
        </w:rPr>
        <w:t xml:space="preserve">) » suivi d’un « Enter » créons un document en </w:t>
      </w:r>
      <w:r w:rsidR="00223CA9">
        <w:rPr>
          <w:lang w:val="fr-FR" w:eastAsia="fr-FR"/>
        </w:rPr>
        <w:t xml:space="preserve">français, </w:t>
      </w:r>
      <w:r w:rsidRPr="002A3B12">
        <w:rPr>
          <w:lang w:val="fr-FR" w:eastAsia="fr-FR"/>
        </w:rPr>
        <w:t xml:space="preserve">de </w:t>
      </w:r>
      <w:r>
        <w:rPr>
          <w:lang w:val="fr-FR" w:eastAsia="fr-FR"/>
        </w:rPr>
        <w:t>7</w:t>
      </w:r>
      <w:r w:rsidRPr="002A3B12">
        <w:rPr>
          <w:lang w:val="fr-FR" w:eastAsia="fr-FR"/>
        </w:rPr>
        <w:t xml:space="preserve"> paragraphes composés chacun de 1</w:t>
      </w:r>
      <w:r>
        <w:rPr>
          <w:lang w:val="fr-FR" w:eastAsia="fr-FR"/>
        </w:rPr>
        <w:t>3</w:t>
      </w:r>
      <w:r w:rsidRPr="002A3B12">
        <w:rPr>
          <w:lang w:val="fr-FR" w:eastAsia="fr-FR"/>
        </w:rPr>
        <w:t xml:space="preserve"> phrases.</w:t>
      </w:r>
    </w:p>
    <w:p w:rsidR="002A3B12" w:rsidRDefault="002A3B12" w:rsidP="00EE1EDF">
      <w:pPr>
        <w:rPr>
          <w:lang w:val="fr-FR" w:eastAsia="fr-FR"/>
        </w:rPr>
      </w:pPr>
      <w:r>
        <w:rPr>
          <w:lang w:val="fr-FR" w:eastAsia="fr-FR"/>
        </w:rPr>
        <w:t>Sélectionnons quelques caractères</w:t>
      </w:r>
    </w:p>
    <w:p w:rsidR="00223CA9" w:rsidRDefault="00223CA9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10901" cy="2097405"/>
            <wp:effectExtent l="19050" t="0" r="3699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901" cy="209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B12" w:rsidRDefault="002A3B12" w:rsidP="00EE1EDF">
      <w:pPr>
        <w:rPr>
          <w:lang w:val="fr-FR" w:eastAsia="fr-FR"/>
        </w:rPr>
      </w:pPr>
      <w:r>
        <w:rPr>
          <w:lang w:val="fr-FR" w:eastAsia="fr-FR"/>
        </w:rPr>
        <w:t>Via l’onglet « Insertion », le groupe « Liens »et la commande « Renvoi »</w:t>
      </w:r>
    </w:p>
    <w:p w:rsidR="00223CA9" w:rsidRDefault="00223CA9" w:rsidP="00EE1EDF">
      <w:pPr>
        <w:rPr>
          <w:lang w:val="fr-FR" w:eastAsia="fr-FR"/>
        </w:rPr>
      </w:pPr>
      <w:r>
        <w:rPr>
          <w:noProof/>
          <w:lang w:eastAsia="fr-BE" w:bidi="ar-SA"/>
        </w:rPr>
        <w:lastRenderedPageBreak/>
        <w:drawing>
          <wp:inline distT="0" distB="0" distL="0" distR="0">
            <wp:extent cx="2512624" cy="1743075"/>
            <wp:effectExtent l="19050" t="0" r="1976" b="0"/>
            <wp:docPr id="2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24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B12" w:rsidRDefault="002A3B12" w:rsidP="00EE1EDF">
      <w:pPr>
        <w:rPr>
          <w:lang w:val="fr-FR" w:eastAsia="fr-FR"/>
        </w:rPr>
      </w:pPr>
      <w:r>
        <w:rPr>
          <w:lang w:val="fr-FR" w:eastAsia="fr-FR"/>
        </w:rPr>
        <w:t>Constatons qu’aucune occasion ne nous est donnée de faire appel à un élément extérieur au document.</w:t>
      </w:r>
    </w:p>
    <w:p w:rsidR="002A3B12" w:rsidRDefault="002A3B12" w:rsidP="00EE1EDF">
      <w:pPr>
        <w:rPr>
          <w:lang w:val="fr-FR" w:eastAsia="fr-FR"/>
        </w:rPr>
      </w:pPr>
      <w:r>
        <w:rPr>
          <w:lang w:val="fr-FR" w:eastAsia="fr-FR"/>
        </w:rPr>
        <w:t>Via la commande « Lien Hypertexte », l’on a l’opportunité de faire appel à un élément figurant dans un autre document Word®.</w:t>
      </w:r>
    </w:p>
    <w:p w:rsidR="00223CA9" w:rsidRDefault="00223CA9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45881" cy="1171575"/>
            <wp:effectExtent l="19050" t="0" r="6819" b="0"/>
            <wp:docPr id="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35" cy="1171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1C" w:rsidRDefault="001F4D1C" w:rsidP="00EE1EDF">
      <w:pPr>
        <w:rPr>
          <w:lang w:val="fr-FR" w:eastAsia="fr-FR"/>
        </w:rPr>
      </w:pPr>
      <w:r>
        <w:rPr>
          <w:lang w:val="fr-FR" w:eastAsia="fr-FR"/>
        </w:rPr>
        <w:t>Via le bouton signet l’on aperçoit la liste des signets du document « cible »</w:t>
      </w:r>
    </w:p>
    <w:p w:rsidR="00223CA9" w:rsidRDefault="001F4D1C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1235710" cy="300355"/>
            <wp:effectExtent l="19050" t="0" r="2540" b="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1C" w:rsidRDefault="001F4D1C" w:rsidP="00EE1EDF">
      <w:pPr>
        <w:rPr>
          <w:lang w:val="fr-FR" w:eastAsia="fr-FR"/>
        </w:rPr>
      </w:pPr>
      <w:r>
        <w:rPr>
          <w:lang w:val="fr-FR" w:eastAsia="fr-FR"/>
        </w:rPr>
        <w:t>Choisissons le bon (pas trop difficile dans ce cas-ci)</w:t>
      </w:r>
    </w:p>
    <w:p w:rsidR="00964123" w:rsidRDefault="00964123" w:rsidP="00EE1EDF">
      <w:pPr>
        <w:rPr>
          <w:lang w:val="fr-FR" w:eastAsia="fr-FR"/>
        </w:rPr>
      </w:pPr>
      <w:r>
        <w:rPr>
          <w:noProof/>
          <w:lang w:eastAsia="fr-BE" w:bidi="ar-SA"/>
        </w:rPr>
        <w:drawing>
          <wp:inline distT="0" distB="0" distL="0" distR="0">
            <wp:extent cx="2500152" cy="2125980"/>
            <wp:effectExtent l="19050" t="0" r="0" b="0"/>
            <wp:docPr id="4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083" cy="2126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1C" w:rsidRDefault="001F4D1C" w:rsidP="001F4D1C">
      <w:pPr>
        <w:rPr>
          <w:lang w:val="fr-FR" w:eastAsia="fr-FR"/>
        </w:rPr>
      </w:pPr>
      <w:bookmarkStart w:id="8" w:name="_Toc32895970"/>
      <w:bookmarkStart w:id="9" w:name="_Toc236799213"/>
      <w:r>
        <w:rPr>
          <w:lang w:val="fr-FR" w:eastAsia="fr-FR"/>
        </w:rPr>
        <w:t>Enregistrons le dans notre dossier de test sous le nom « Mon document en francais.docx »</w:t>
      </w:r>
    </w:p>
    <w:p w:rsidR="00C14D02" w:rsidRDefault="00C14D02" w:rsidP="00C14D02">
      <w:pPr>
        <w:pStyle w:val="Titre2"/>
        <w:rPr>
          <w:lang w:val="fr-FR" w:eastAsia="fr-FR"/>
        </w:rPr>
      </w:pPr>
      <w:bookmarkStart w:id="10" w:name="_Toc249779845"/>
      <w:r>
        <w:rPr>
          <w:lang w:val="fr-FR" w:eastAsia="fr-FR"/>
        </w:rPr>
        <w:t>contrôle du fonctionnement</w:t>
      </w:r>
      <w:bookmarkEnd w:id="10"/>
    </w:p>
    <w:p w:rsidR="00C14D02" w:rsidRDefault="00C14D02" w:rsidP="00C14D02">
      <w:pPr>
        <w:rPr>
          <w:lang w:val="fr-FR" w:eastAsia="fr-FR"/>
        </w:rPr>
      </w:pPr>
      <w:r>
        <w:rPr>
          <w:lang w:val="fr-FR" w:eastAsia="fr-FR"/>
        </w:rPr>
        <w:t>Faisons un « Ctrl + click » sur l’hyperlien qui ira ouvrir le document en latin et qui sélectionnera le signet préparé plus avant.</w:t>
      </w:r>
    </w:p>
    <w:p w:rsidR="00C14D02" w:rsidRPr="00C14D02" w:rsidRDefault="00C14D02" w:rsidP="00C14D02">
      <w:pPr>
        <w:rPr>
          <w:lang w:val="fr-FR" w:eastAsia="fr-FR"/>
        </w:rPr>
      </w:pPr>
      <w:r>
        <w:rPr>
          <w:lang w:val="fr-FR" w:eastAsia="fr-FR"/>
        </w:rPr>
        <w:t>CQFD !</w:t>
      </w:r>
    </w:p>
    <w:p w:rsidR="00AF10BD" w:rsidRPr="00570816" w:rsidRDefault="00AF10BD" w:rsidP="00AF10BD">
      <w:pPr>
        <w:pStyle w:val="Titre1"/>
      </w:pPr>
      <w:bookmarkStart w:id="11" w:name="_Toc249779846"/>
      <w:r w:rsidRPr="00570816">
        <w:lastRenderedPageBreak/>
        <w:t>Divers</w:t>
      </w:r>
      <w:bookmarkEnd w:id="8"/>
      <w:bookmarkEnd w:id="9"/>
      <w:bookmarkEnd w:id="11"/>
    </w:p>
    <w:p w:rsidR="00AF10BD" w:rsidRDefault="00AF10BD" w:rsidP="00AF10BD">
      <w:r>
        <w:rPr>
          <w:rFonts w:cs="Arial"/>
        </w:rPr>
        <w:t>Ce produit est entièrement gratuit.  Si vous l'avez apprécié, soyez assez sympa de verser une contribution que vous estimerez à l'association caritative de votre choix</w:t>
      </w:r>
    </w:p>
    <w:p w:rsidR="00AF10BD" w:rsidRPr="00AF10BD" w:rsidRDefault="00AF10BD" w:rsidP="00AF10BD">
      <w:pPr>
        <w:rPr>
          <w:lang w:eastAsia="fr-FR"/>
        </w:rPr>
      </w:pPr>
    </w:p>
    <w:sectPr w:rsidR="00AF10BD" w:rsidRPr="00AF10BD" w:rsidSect="001B30BC">
      <w:footerReference w:type="default" r:id="rId22"/>
      <w:pgSz w:w="11906" w:h="16838"/>
      <w:pgMar w:top="1440" w:right="1440" w:bottom="13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D1C" w:rsidRDefault="001F4D1C" w:rsidP="002F2AEA">
      <w:pPr>
        <w:spacing w:after="0" w:line="240" w:lineRule="auto"/>
      </w:pPr>
      <w:r>
        <w:separator/>
      </w:r>
    </w:p>
  </w:endnote>
  <w:endnote w:type="continuationSeparator" w:id="0">
    <w:p w:rsidR="001F4D1C" w:rsidRDefault="001F4D1C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1C" w:rsidRDefault="007F2D3A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1F4D1C" w:rsidRDefault="007F2D3A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5705E0" w:rsidRPr="005705E0">
                      <w:rPr>
                        <w:noProof/>
                        <w:color w:val="FFFFFF" w:themeColor="background1"/>
                      </w:rPr>
                      <w:t>7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D1C" w:rsidRDefault="001F4D1C" w:rsidP="002F2AEA">
      <w:pPr>
        <w:spacing w:after="0" w:line="240" w:lineRule="auto"/>
      </w:pPr>
      <w:r>
        <w:separator/>
      </w:r>
    </w:p>
  </w:footnote>
  <w:footnote w:type="continuationSeparator" w:id="0">
    <w:p w:rsidR="001F4D1C" w:rsidRDefault="001F4D1C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numPicBullet w:numPicBulletId="10">
    <w:pict>
      <v:shape id="_x0000_i1036" type="#_x0000_t75" style="width:3in;height:3in" o:bullet="t"/>
    </w:pict>
  </w:numPicBullet>
  <w:numPicBullet w:numPicBulletId="11">
    <w:pict>
      <v:shape id="_x0000_i1037" type="#_x0000_t75" style="width:3in;height:3in" o:bullet="t"/>
    </w:pict>
  </w:numPicBullet>
  <w:numPicBullet w:numPicBulletId="12">
    <w:pict>
      <v:shape id="_x0000_i1038" type="#_x0000_t75" style="width:3in;height:3in" o:bullet="t"/>
    </w:pict>
  </w:numPicBullet>
  <w:numPicBullet w:numPicBulletId="13">
    <w:pict>
      <v:shape id="_x0000_i1039" type="#_x0000_t75" style="width:3in;height:3in" o:bullet="t"/>
    </w:pict>
  </w:numPicBullet>
  <w:numPicBullet w:numPicBulletId="14">
    <w:pict>
      <v:shape id="_x0000_i1040" type="#_x0000_t75" style="width:3in;height:3in" o:bullet="t"/>
    </w:pict>
  </w:numPicBullet>
  <w:numPicBullet w:numPicBulletId="15">
    <w:pict>
      <v:shape id="_x0000_i1041" type="#_x0000_t75" style="width:3in;height:3in" o:bullet="t"/>
    </w:pict>
  </w:numPicBullet>
  <w:numPicBullet w:numPicBulletId="16">
    <w:pict>
      <v:shape id="_x0000_i1042" type="#_x0000_t75" style="width:3in;height:3in" o:bullet="t"/>
    </w:pict>
  </w:numPicBullet>
  <w:numPicBullet w:numPicBulletId="17">
    <w:pict>
      <v:shape id="_x0000_i1043" type="#_x0000_t75" style="width:3in;height:3in" o:bullet="t"/>
    </w:pict>
  </w:numPicBullet>
  <w:numPicBullet w:numPicBulletId="18">
    <w:pict>
      <v:shape id="_x0000_i1044" type="#_x0000_t75" style="width:3in;height:3in" o:bullet="t"/>
    </w:pict>
  </w:numPicBullet>
  <w:numPicBullet w:numPicBulletId="19">
    <w:pict>
      <v:shape id="_x0000_i1045" type="#_x0000_t75" style="width:3in;height:3in" o:bullet="t"/>
    </w:pict>
  </w:numPicBullet>
  <w:numPicBullet w:numPicBulletId="20">
    <w:pict>
      <v:shape id="_x0000_i1046" type="#_x0000_t75" style="width:3in;height:3in" o:bullet="t"/>
    </w:pict>
  </w:numPicBullet>
  <w:numPicBullet w:numPicBulletId="21">
    <w:pict>
      <v:shape id="_x0000_i1047" type="#_x0000_t75" style="width:3in;height:3in" o:bullet="t"/>
    </w:pict>
  </w:numPicBullet>
  <w:numPicBullet w:numPicBulletId="22">
    <w:pict>
      <v:shape id="_x0000_i1048" type="#_x0000_t75" style="width:3in;height:3in" o:bullet="t"/>
    </w:pict>
  </w:numPicBullet>
  <w:numPicBullet w:numPicBulletId="23">
    <w:pict>
      <v:shape id="_x0000_i1049" type="#_x0000_t75" style="width:3in;height:3in" o:bullet="t"/>
    </w:pict>
  </w:numPicBullet>
  <w:numPicBullet w:numPicBulletId="24">
    <w:pict>
      <v:shape id="_x0000_i1050" type="#_x0000_t75" style="width:3in;height:3in" o:bullet="t"/>
    </w:pict>
  </w:numPicBullet>
  <w:numPicBullet w:numPicBulletId="25">
    <w:pict>
      <v:shape id="_x0000_i1051" type="#_x0000_t75" style="width:3in;height:3in" o:bullet="t"/>
    </w:pict>
  </w:numPicBullet>
  <w:numPicBullet w:numPicBulletId="26">
    <w:pict>
      <v:shape id="_x0000_i1052" type="#_x0000_t75" style="width:3in;height:3in" o:bullet="t"/>
    </w:pict>
  </w:numPicBullet>
  <w:numPicBullet w:numPicBulletId="27">
    <w:pict>
      <v:shape id="_x0000_i1053" type="#_x0000_t75" style="width:3in;height:3in" o:bullet="t"/>
    </w:pict>
  </w:numPicBullet>
  <w:numPicBullet w:numPicBulletId="28">
    <w:pict>
      <v:shape id="_x0000_i1054" type="#_x0000_t75" style="width:3in;height:3in" o:bullet="t"/>
    </w:pict>
  </w:numPicBullet>
  <w:numPicBullet w:numPicBulletId="29">
    <w:pict>
      <v:shape id="_x0000_i1055" type="#_x0000_t75" style="width:3in;height:3in" o:bullet="t"/>
    </w:pict>
  </w:numPicBullet>
  <w:numPicBullet w:numPicBulletId="30">
    <w:pict>
      <v:shape id="_x0000_i1056" type="#_x0000_t75" style="width:3in;height:3in" o:bullet="t"/>
    </w:pict>
  </w:numPicBullet>
  <w:numPicBullet w:numPicBulletId="31">
    <w:pict>
      <v:shape id="_x0000_i1057" type="#_x0000_t75" style="width:3in;height:3in" o:bullet="t"/>
    </w:pict>
  </w:numPicBullet>
  <w:numPicBullet w:numPicBulletId="32">
    <w:pict>
      <v:shape id="_x0000_i1058" type="#_x0000_t75" style="width:3in;height:3in" o:bullet="t"/>
    </w:pict>
  </w:numPicBullet>
  <w:numPicBullet w:numPicBulletId="33">
    <w:pict>
      <v:shape id="_x0000_i1059" type="#_x0000_t75" style="width:3in;height:3in" o:bullet="t"/>
    </w:pict>
  </w:numPicBullet>
  <w:numPicBullet w:numPicBulletId="34">
    <w:pict>
      <v:shape id="_x0000_i1060" type="#_x0000_t75" style="width:3in;height:3in" o:bullet="t"/>
    </w:pict>
  </w:numPicBullet>
  <w:numPicBullet w:numPicBulletId="35">
    <w:pict>
      <v:shape id="_x0000_i1061" type="#_x0000_t75" style="width:3in;height:3in" o:bullet="t"/>
    </w:pict>
  </w:numPicBullet>
  <w:numPicBullet w:numPicBulletId="36">
    <w:pict>
      <v:shape id="_x0000_i1062" type="#_x0000_t75" style="width:3in;height:3in" o:bullet="t"/>
    </w:pict>
  </w:numPicBullet>
  <w:numPicBullet w:numPicBulletId="37">
    <w:pict>
      <v:shape id="_x0000_i1063" type="#_x0000_t75" style="width:3in;height:3in" o:bullet="t"/>
    </w:pict>
  </w:numPicBullet>
  <w:numPicBullet w:numPicBulletId="38">
    <w:pict>
      <v:shape id="_x0000_i1064" type="#_x0000_t75" style="width:3in;height:3in" o:bullet="t"/>
    </w:pict>
  </w:numPicBullet>
  <w:numPicBullet w:numPicBulletId="39">
    <w:pict>
      <v:shape id="_x0000_i1065" type="#_x0000_t75" style="width:3in;height:3in" o:bullet="t"/>
    </w:pict>
  </w:numPicBullet>
  <w:numPicBullet w:numPicBulletId="40">
    <w:pict>
      <v:shape id="_x0000_i1066" type="#_x0000_t75" style="width:3in;height:3in" o:bullet="t"/>
    </w:pict>
  </w:numPicBullet>
  <w:numPicBullet w:numPicBulletId="41">
    <w:pict>
      <v:shape id="_x0000_i1067" type="#_x0000_t75" style="width:3in;height:3in" o:bullet="t"/>
    </w:pict>
  </w:numPicBullet>
  <w:numPicBullet w:numPicBulletId="42">
    <w:pict>
      <v:shape id="_x0000_i1068" type="#_x0000_t75" style="width:9.9pt;height:9.9pt" o:bullet="t">
        <v:imagedata r:id="rId1" o:title="BD21335_"/>
      </v:shape>
    </w:pict>
  </w:numPicBullet>
  <w:abstractNum w:abstractNumId="0">
    <w:nsid w:val="0DA81B56"/>
    <w:multiLevelType w:val="multilevel"/>
    <w:tmpl w:val="51DA6828"/>
    <w:lvl w:ilvl="0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D69F3"/>
    <w:multiLevelType w:val="multilevel"/>
    <w:tmpl w:val="BC2C7C04"/>
    <w:lvl w:ilvl="0">
      <w:start w:val="1"/>
      <w:numFmt w:val="bullet"/>
      <w:lvlText w:val=""/>
      <w:lvlPicBulletId w:val="3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41937"/>
    <w:multiLevelType w:val="hybridMultilevel"/>
    <w:tmpl w:val="0C7E8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E4971"/>
    <w:multiLevelType w:val="multilevel"/>
    <w:tmpl w:val="73E20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C10562"/>
    <w:multiLevelType w:val="multilevel"/>
    <w:tmpl w:val="51DA6828"/>
    <w:lvl w:ilvl="0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PicBulletId w:val="1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643AA6"/>
    <w:multiLevelType w:val="multilevel"/>
    <w:tmpl w:val="6D583F6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641D99"/>
    <w:multiLevelType w:val="hybridMultilevel"/>
    <w:tmpl w:val="5F18B46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90DC4"/>
    <w:multiLevelType w:val="multilevel"/>
    <w:tmpl w:val="B3D47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01112"/>
    <w:multiLevelType w:val="multilevel"/>
    <w:tmpl w:val="26E6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6B43C8"/>
    <w:multiLevelType w:val="multilevel"/>
    <w:tmpl w:val="1150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5B4480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505F96"/>
    <w:multiLevelType w:val="multilevel"/>
    <w:tmpl w:val="AAFAEB1A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524EAD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34D214E6"/>
    <w:multiLevelType w:val="hybridMultilevel"/>
    <w:tmpl w:val="6BA069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5478A5"/>
    <w:multiLevelType w:val="hybridMultilevel"/>
    <w:tmpl w:val="34B2DA5C"/>
    <w:lvl w:ilvl="0" w:tplc="41C0D178">
      <w:start w:val="1"/>
      <w:numFmt w:val="bullet"/>
      <w:lvlText w:val=""/>
      <w:lvlPicBulletId w:val="4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D7A08"/>
    <w:multiLevelType w:val="hybridMultilevel"/>
    <w:tmpl w:val="C5C82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F64E6"/>
    <w:multiLevelType w:val="hybridMultilevel"/>
    <w:tmpl w:val="E1F27E2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55FD5"/>
    <w:multiLevelType w:val="hybridMultilevel"/>
    <w:tmpl w:val="7C7AEC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601E1A"/>
    <w:multiLevelType w:val="hybridMultilevel"/>
    <w:tmpl w:val="27DC8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10BF"/>
    <w:multiLevelType w:val="hybridMultilevel"/>
    <w:tmpl w:val="1D161D6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D2BB9"/>
    <w:multiLevelType w:val="hybridMultilevel"/>
    <w:tmpl w:val="22F0DC3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50EFF"/>
    <w:multiLevelType w:val="multilevel"/>
    <w:tmpl w:val="FE140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FF37EF"/>
    <w:multiLevelType w:val="multilevel"/>
    <w:tmpl w:val="135A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2A1E5E"/>
    <w:multiLevelType w:val="multilevel"/>
    <w:tmpl w:val="83A27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1E1E73"/>
    <w:multiLevelType w:val="hybridMultilevel"/>
    <w:tmpl w:val="C9069D86"/>
    <w:lvl w:ilvl="0" w:tplc="9EFA547C">
      <w:start w:val="1"/>
      <w:numFmt w:val="decimal"/>
      <w:lvlText w:val="Conseil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9680E"/>
    <w:multiLevelType w:val="multilevel"/>
    <w:tmpl w:val="832212CA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766732"/>
    <w:multiLevelType w:val="multilevel"/>
    <w:tmpl w:val="7960FBD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0B189E"/>
    <w:multiLevelType w:val="hybridMultilevel"/>
    <w:tmpl w:val="580C259E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>
    <w:nsid w:val="760C7FC9"/>
    <w:multiLevelType w:val="hybridMultilevel"/>
    <w:tmpl w:val="48DED42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427BD"/>
    <w:multiLevelType w:val="hybridMultilevel"/>
    <w:tmpl w:val="A544CBD2"/>
    <w:lvl w:ilvl="0" w:tplc="39945464">
      <w:start w:val="1"/>
      <w:numFmt w:val="decimal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8"/>
  </w:num>
  <w:num w:numId="4">
    <w:abstractNumId w:val="11"/>
  </w:num>
  <w:num w:numId="5">
    <w:abstractNumId w:val="33"/>
  </w:num>
  <w:num w:numId="6">
    <w:abstractNumId w:val="28"/>
  </w:num>
  <w:num w:numId="7">
    <w:abstractNumId w:val="14"/>
  </w:num>
  <w:num w:numId="8">
    <w:abstractNumId w:val="22"/>
  </w:num>
  <w:num w:numId="9">
    <w:abstractNumId w:val="12"/>
  </w:num>
  <w:num w:numId="10">
    <w:abstractNumId w:val="16"/>
  </w:num>
  <w:num w:numId="11">
    <w:abstractNumId w:val="21"/>
  </w:num>
  <w:num w:numId="12">
    <w:abstractNumId w:val="34"/>
  </w:num>
  <w:num w:numId="13">
    <w:abstractNumId w:val="5"/>
  </w:num>
  <w:num w:numId="14">
    <w:abstractNumId w:val="0"/>
  </w:num>
  <w:num w:numId="15">
    <w:abstractNumId w:val="19"/>
  </w:num>
  <w:num w:numId="16">
    <w:abstractNumId w:val="2"/>
  </w:num>
  <w:num w:numId="17">
    <w:abstractNumId w:val="23"/>
  </w:num>
  <w:num w:numId="18">
    <w:abstractNumId w:val="18"/>
  </w:num>
  <w:num w:numId="19">
    <w:abstractNumId w:val="13"/>
  </w:num>
  <w:num w:numId="20">
    <w:abstractNumId w:val="32"/>
  </w:num>
  <w:num w:numId="21">
    <w:abstractNumId w:val="6"/>
  </w:num>
  <w:num w:numId="22">
    <w:abstractNumId w:val="29"/>
  </w:num>
  <w:num w:numId="23">
    <w:abstractNumId w:val="30"/>
  </w:num>
  <w:num w:numId="24">
    <w:abstractNumId w:val="10"/>
  </w:num>
  <w:num w:numId="25">
    <w:abstractNumId w:val="1"/>
  </w:num>
  <w:num w:numId="26">
    <w:abstractNumId w:val="3"/>
  </w:num>
  <w:num w:numId="27">
    <w:abstractNumId w:val="36"/>
  </w:num>
  <w:num w:numId="28">
    <w:abstractNumId w:val="36"/>
  </w:num>
  <w:num w:numId="29">
    <w:abstractNumId w:val="36"/>
  </w:num>
  <w:num w:numId="30">
    <w:abstractNumId w:val="27"/>
  </w:num>
  <w:num w:numId="31">
    <w:abstractNumId w:val="27"/>
    <w:lvlOverride w:ilvl="0">
      <w:startOverride w:val="1"/>
    </w:lvlOverride>
  </w:num>
  <w:num w:numId="32">
    <w:abstractNumId w:val="31"/>
  </w:num>
  <w:num w:numId="33">
    <w:abstractNumId w:val="9"/>
  </w:num>
  <w:num w:numId="34">
    <w:abstractNumId w:val="25"/>
  </w:num>
  <w:num w:numId="35">
    <w:abstractNumId w:val="17"/>
  </w:num>
  <w:num w:numId="36">
    <w:abstractNumId w:val="26"/>
  </w:num>
  <w:num w:numId="37">
    <w:abstractNumId w:val="15"/>
  </w:num>
  <w:num w:numId="38">
    <w:abstractNumId w:val="20"/>
  </w:num>
  <w:num w:numId="39">
    <w:abstractNumId w:val="7"/>
  </w:num>
  <w:num w:numId="40">
    <w:abstractNumId w:val="24"/>
  </w:num>
  <w:num w:numId="41">
    <w:abstractNumId w:val="3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attachedTemplate r:id="rId1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4660"/>
    <w:rsid w:val="00006C53"/>
    <w:rsid w:val="000160D9"/>
    <w:rsid w:val="000175F9"/>
    <w:rsid w:val="000259C5"/>
    <w:rsid w:val="00032613"/>
    <w:rsid w:val="00034628"/>
    <w:rsid w:val="00036C0F"/>
    <w:rsid w:val="00043E5E"/>
    <w:rsid w:val="00054F0F"/>
    <w:rsid w:val="00055DF4"/>
    <w:rsid w:val="000839D6"/>
    <w:rsid w:val="00090ECB"/>
    <w:rsid w:val="00091322"/>
    <w:rsid w:val="00094E70"/>
    <w:rsid w:val="000A3F7B"/>
    <w:rsid w:val="000E1335"/>
    <w:rsid w:val="000E1946"/>
    <w:rsid w:val="000E3984"/>
    <w:rsid w:val="000E3E5E"/>
    <w:rsid w:val="00110895"/>
    <w:rsid w:val="00116DA5"/>
    <w:rsid w:val="00125D21"/>
    <w:rsid w:val="0013596D"/>
    <w:rsid w:val="0014159E"/>
    <w:rsid w:val="00143A20"/>
    <w:rsid w:val="001454E7"/>
    <w:rsid w:val="00151B67"/>
    <w:rsid w:val="00181D33"/>
    <w:rsid w:val="001846BB"/>
    <w:rsid w:val="00187032"/>
    <w:rsid w:val="001A3D83"/>
    <w:rsid w:val="001A5D77"/>
    <w:rsid w:val="001A78E7"/>
    <w:rsid w:val="001B30BC"/>
    <w:rsid w:val="001C02FF"/>
    <w:rsid w:val="001C1003"/>
    <w:rsid w:val="001E0C4C"/>
    <w:rsid w:val="001E55DD"/>
    <w:rsid w:val="001F15D3"/>
    <w:rsid w:val="001F4D1C"/>
    <w:rsid w:val="001F5840"/>
    <w:rsid w:val="00203D43"/>
    <w:rsid w:val="002041DE"/>
    <w:rsid w:val="00204BD8"/>
    <w:rsid w:val="00223CA9"/>
    <w:rsid w:val="00243CA8"/>
    <w:rsid w:val="002657B9"/>
    <w:rsid w:val="00295E70"/>
    <w:rsid w:val="002A06E2"/>
    <w:rsid w:val="002A3B12"/>
    <w:rsid w:val="002A3D01"/>
    <w:rsid w:val="002A629E"/>
    <w:rsid w:val="002B7A7E"/>
    <w:rsid w:val="002D59E6"/>
    <w:rsid w:val="002E4BBB"/>
    <w:rsid w:val="002F2AEA"/>
    <w:rsid w:val="0032504D"/>
    <w:rsid w:val="00341582"/>
    <w:rsid w:val="00353D3A"/>
    <w:rsid w:val="0038498C"/>
    <w:rsid w:val="00385055"/>
    <w:rsid w:val="00397B08"/>
    <w:rsid w:val="003B5552"/>
    <w:rsid w:val="003C4E57"/>
    <w:rsid w:val="003D475B"/>
    <w:rsid w:val="003F1BD6"/>
    <w:rsid w:val="003F2A6B"/>
    <w:rsid w:val="0040111D"/>
    <w:rsid w:val="004012BC"/>
    <w:rsid w:val="00402281"/>
    <w:rsid w:val="00405B94"/>
    <w:rsid w:val="0040777F"/>
    <w:rsid w:val="00420C4A"/>
    <w:rsid w:val="00435070"/>
    <w:rsid w:val="00436ACD"/>
    <w:rsid w:val="00441155"/>
    <w:rsid w:val="00443238"/>
    <w:rsid w:val="00462A56"/>
    <w:rsid w:val="00462DEC"/>
    <w:rsid w:val="00465FBD"/>
    <w:rsid w:val="00476CD2"/>
    <w:rsid w:val="00494C73"/>
    <w:rsid w:val="004A3745"/>
    <w:rsid w:val="004A520F"/>
    <w:rsid w:val="004B1496"/>
    <w:rsid w:val="004B51C9"/>
    <w:rsid w:val="004E00E6"/>
    <w:rsid w:val="004E6C0E"/>
    <w:rsid w:val="00523557"/>
    <w:rsid w:val="00527D8D"/>
    <w:rsid w:val="00531500"/>
    <w:rsid w:val="005505B3"/>
    <w:rsid w:val="00561546"/>
    <w:rsid w:val="005629AB"/>
    <w:rsid w:val="005705E0"/>
    <w:rsid w:val="00571CB7"/>
    <w:rsid w:val="005741F4"/>
    <w:rsid w:val="00580232"/>
    <w:rsid w:val="005A301D"/>
    <w:rsid w:val="005A6F94"/>
    <w:rsid w:val="005D54EB"/>
    <w:rsid w:val="005D722E"/>
    <w:rsid w:val="005E391E"/>
    <w:rsid w:val="00601098"/>
    <w:rsid w:val="0060770B"/>
    <w:rsid w:val="00614660"/>
    <w:rsid w:val="00616548"/>
    <w:rsid w:val="00622705"/>
    <w:rsid w:val="00637E78"/>
    <w:rsid w:val="006438FB"/>
    <w:rsid w:val="00645059"/>
    <w:rsid w:val="00645492"/>
    <w:rsid w:val="00652079"/>
    <w:rsid w:val="00656F35"/>
    <w:rsid w:val="00663CA4"/>
    <w:rsid w:val="00683A0A"/>
    <w:rsid w:val="00693BBF"/>
    <w:rsid w:val="006A45E9"/>
    <w:rsid w:val="006D5162"/>
    <w:rsid w:val="006E087F"/>
    <w:rsid w:val="006E24BE"/>
    <w:rsid w:val="006E79FF"/>
    <w:rsid w:val="006F418F"/>
    <w:rsid w:val="00741878"/>
    <w:rsid w:val="0079650A"/>
    <w:rsid w:val="007A1735"/>
    <w:rsid w:val="007A3976"/>
    <w:rsid w:val="007F2D3A"/>
    <w:rsid w:val="007F355A"/>
    <w:rsid w:val="00815A6F"/>
    <w:rsid w:val="00845B27"/>
    <w:rsid w:val="008505EA"/>
    <w:rsid w:val="008608B9"/>
    <w:rsid w:val="00887261"/>
    <w:rsid w:val="008916D5"/>
    <w:rsid w:val="008A4693"/>
    <w:rsid w:val="008B54D5"/>
    <w:rsid w:val="008B59C8"/>
    <w:rsid w:val="008B6F26"/>
    <w:rsid w:val="008D2D25"/>
    <w:rsid w:val="008E12B8"/>
    <w:rsid w:val="008E7139"/>
    <w:rsid w:val="00907C9A"/>
    <w:rsid w:val="00912305"/>
    <w:rsid w:val="00916FBA"/>
    <w:rsid w:val="00920473"/>
    <w:rsid w:val="00960947"/>
    <w:rsid w:val="00964123"/>
    <w:rsid w:val="00980592"/>
    <w:rsid w:val="00983379"/>
    <w:rsid w:val="00984410"/>
    <w:rsid w:val="00985FFE"/>
    <w:rsid w:val="00990840"/>
    <w:rsid w:val="009D1EF0"/>
    <w:rsid w:val="00A03EE2"/>
    <w:rsid w:val="00A14B5A"/>
    <w:rsid w:val="00A27648"/>
    <w:rsid w:val="00A3437C"/>
    <w:rsid w:val="00A529D0"/>
    <w:rsid w:val="00A562EF"/>
    <w:rsid w:val="00A5658D"/>
    <w:rsid w:val="00A5792D"/>
    <w:rsid w:val="00A669ED"/>
    <w:rsid w:val="00A86FE3"/>
    <w:rsid w:val="00AE4C5F"/>
    <w:rsid w:val="00AE5EA1"/>
    <w:rsid w:val="00AF10BD"/>
    <w:rsid w:val="00AF23AE"/>
    <w:rsid w:val="00B02FB5"/>
    <w:rsid w:val="00B13547"/>
    <w:rsid w:val="00B34A5C"/>
    <w:rsid w:val="00B42F57"/>
    <w:rsid w:val="00B63796"/>
    <w:rsid w:val="00B65376"/>
    <w:rsid w:val="00BA1622"/>
    <w:rsid w:val="00BB2C10"/>
    <w:rsid w:val="00BC6A34"/>
    <w:rsid w:val="00C00591"/>
    <w:rsid w:val="00C015C9"/>
    <w:rsid w:val="00C019D2"/>
    <w:rsid w:val="00C14D02"/>
    <w:rsid w:val="00C31D61"/>
    <w:rsid w:val="00C438A3"/>
    <w:rsid w:val="00C504AC"/>
    <w:rsid w:val="00C525A3"/>
    <w:rsid w:val="00C54193"/>
    <w:rsid w:val="00C577B3"/>
    <w:rsid w:val="00C65002"/>
    <w:rsid w:val="00C861CB"/>
    <w:rsid w:val="00C94627"/>
    <w:rsid w:val="00CA342D"/>
    <w:rsid w:val="00CA4260"/>
    <w:rsid w:val="00CA5DAB"/>
    <w:rsid w:val="00CB0F77"/>
    <w:rsid w:val="00CC6232"/>
    <w:rsid w:val="00CC7D72"/>
    <w:rsid w:val="00CE27DC"/>
    <w:rsid w:val="00CE4269"/>
    <w:rsid w:val="00CE44E0"/>
    <w:rsid w:val="00D130FE"/>
    <w:rsid w:val="00D157F7"/>
    <w:rsid w:val="00D26D32"/>
    <w:rsid w:val="00D31068"/>
    <w:rsid w:val="00D356F2"/>
    <w:rsid w:val="00D5564E"/>
    <w:rsid w:val="00D62E7D"/>
    <w:rsid w:val="00D664F1"/>
    <w:rsid w:val="00D67342"/>
    <w:rsid w:val="00D96F92"/>
    <w:rsid w:val="00DA39C7"/>
    <w:rsid w:val="00DB219F"/>
    <w:rsid w:val="00DB25C8"/>
    <w:rsid w:val="00DB797A"/>
    <w:rsid w:val="00DC74AA"/>
    <w:rsid w:val="00DD04FD"/>
    <w:rsid w:val="00DD3E1D"/>
    <w:rsid w:val="00DE7343"/>
    <w:rsid w:val="00DF1CBB"/>
    <w:rsid w:val="00DF650E"/>
    <w:rsid w:val="00DF6CC9"/>
    <w:rsid w:val="00DF7BBE"/>
    <w:rsid w:val="00E16B8E"/>
    <w:rsid w:val="00E17B1B"/>
    <w:rsid w:val="00E25F14"/>
    <w:rsid w:val="00E33F17"/>
    <w:rsid w:val="00E3420A"/>
    <w:rsid w:val="00E37DB4"/>
    <w:rsid w:val="00E46497"/>
    <w:rsid w:val="00E509CE"/>
    <w:rsid w:val="00E54DF3"/>
    <w:rsid w:val="00E60DF4"/>
    <w:rsid w:val="00E66DE3"/>
    <w:rsid w:val="00E74094"/>
    <w:rsid w:val="00E77252"/>
    <w:rsid w:val="00E817F2"/>
    <w:rsid w:val="00E83986"/>
    <w:rsid w:val="00EB1754"/>
    <w:rsid w:val="00EE1EDF"/>
    <w:rsid w:val="00EE2139"/>
    <w:rsid w:val="00EE421E"/>
    <w:rsid w:val="00EF52AC"/>
    <w:rsid w:val="00F01FAB"/>
    <w:rsid w:val="00F229BD"/>
    <w:rsid w:val="00F2305D"/>
    <w:rsid w:val="00F448DE"/>
    <w:rsid w:val="00F451B9"/>
    <w:rsid w:val="00F50208"/>
    <w:rsid w:val="00F519A6"/>
    <w:rsid w:val="00F5239E"/>
    <w:rsid w:val="00F5633B"/>
    <w:rsid w:val="00F577D0"/>
    <w:rsid w:val="00F64E26"/>
    <w:rsid w:val="00F84E93"/>
    <w:rsid w:val="00FA0F57"/>
    <w:rsid w:val="00FA5E74"/>
    <w:rsid w:val="00FB7BE9"/>
    <w:rsid w:val="00FE490F"/>
    <w:rsid w:val="00FF0AA3"/>
    <w:rsid w:val="00FF32BD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F519A6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19A6"/>
    <w:pPr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84410"/>
    <w:pPr>
      <w:keepNext/>
      <w:spacing w:before="180" w:after="60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A520F"/>
    <w:pPr>
      <w:spacing w:before="180" w:after="60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4159E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19A6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uiPriority w:val="9"/>
    <w:rsid w:val="00F519A6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iPriority w:val="99"/>
    <w:semiHidden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uiPriority w:val="22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33F17"/>
    <w:rPr>
      <w:strike w:val="0"/>
      <w:dstrike w:val="0"/>
      <w:color w:val="000000"/>
      <w:u w:val="none"/>
      <w:effect w:val="none"/>
    </w:rPr>
  </w:style>
  <w:style w:type="character" w:customStyle="1" w:styleId="Titre3Car">
    <w:name w:val="Titre 3 Car"/>
    <w:basedOn w:val="Policepardfaut"/>
    <w:link w:val="Titre3"/>
    <w:uiPriority w:val="9"/>
    <w:rsid w:val="00984410"/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character" w:customStyle="1" w:styleId="Titre4Car">
    <w:name w:val="Titre 4 Car"/>
    <w:basedOn w:val="Policepardfaut"/>
    <w:link w:val="Titre4"/>
    <w:uiPriority w:val="9"/>
    <w:rsid w:val="004A520F"/>
    <w:rPr>
      <w:caps/>
      <w:color w:val="4A724A" w:themeColor="accent2" w:themeShade="7F"/>
      <w:spacing w:val="10"/>
      <w:sz w:val="20"/>
    </w:rPr>
  </w:style>
  <w:style w:type="character" w:customStyle="1" w:styleId="Titre5Car">
    <w:name w:val="Titre 5 Car"/>
    <w:basedOn w:val="Policepardfaut"/>
    <w:link w:val="Titre5"/>
    <w:uiPriority w:val="9"/>
    <w:rsid w:val="0014159E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2AEA"/>
  </w:style>
  <w:style w:type="paragraph" w:styleId="Pieddepage">
    <w:name w:val="footer"/>
    <w:basedOn w:val="Normal"/>
    <w:link w:val="PieddepageCar"/>
    <w:uiPriority w:val="99"/>
    <w:semiHidden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30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37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ur\Nos%20clients%20et%20Fournisseurs\CADACOM\Modeles%20CADACOM\Publication%202007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F25412B3A8456E8C06FD18FBBDBF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6ACD07-2D48-4DBA-B069-4674DB818142}"/>
      </w:docPartPr>
      <w:docPartBody>
        <w:p w:rsidR="002C02A2" w:rsidRDefault="002C02A2">
          <w:pPr>
            <w:pStyle w:val="FBF25412B3A8456E8C06FD18FBBDBF14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la société]</w:t>
          </w:r>
        </w:p>
      </w:docPartBody>
    </w:docPart>
    <w:docPart>
      <w:docPartPr>
        <w:name w:val="C7CA7E7CB75E4FC6AA34950F971530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DFE179-52B9-4A9F-BA6A-20FD263B02AF}"/>
      </w:docPartPr>
      <w:docPartBody>
        <w:p w:rsidR="002C02A2" w:rsidRDefault="002C02A2">
          <w:pPr>
            <w:pStyle w:val="C7CA7E7CB75E4FC6AA34950F971530D6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9EE36CBB129344FBA37F2550A03D9C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83BE0-97C3-4EB7-839F-5420D831B36E}"/>
      </w:docPartPr>
      <w:docPartBody>
        <w:p w:rsidR="002C02A2" w:rsidRDefault="002C02A2">
          <w:pPr>
            <w:pStyle w:val="9EE36CBB129344FBA37F2550A03D9CBB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8DD62CC0631040F0975DB3EC069D83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7FF2BB-C158-4C9E-978B-2E002B5CA154}"/>
      </w:docPartPr>
      <w:docPartBody>
        <w:p w:rsidR="002C02A2" w:rsidRDefault="002C02A2">
          <w:pPr>
            <w:pStyle w:val="8DD62CC0631040F0975DB3EC069D839F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C02A2"/>
    <w:rsid w:val="002C02A2"/>
    <w:rsid w:val="00383006"/>
    <w:rsid w:val="004C4220"/>
    <w:rsid w:val="009A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BF25412B3A8456E8C06FD18FBBDBF14">
    <w:name w:val="FBF25412B3A8456E8C06FD18FBBDBF14"/>
    <w:rsid w:val="002C02A2"/>
  </w:style>
  <w:style w:type="paragraph" w:customStyle="1" w:styleId="C7CA7E7CB75E4FC6AA34950F971530D6">
    <w:name w:val="C7CA7E7CB75E4FC6AA34950F971530D6"/>
    <w:rsid w:val="002C02A2"/>
  </w:style>
  <w:style w:type="paragraph" w:customStyle="1" w:styleId="9EE36CBB129344FBA37F2550A03D9CBB">
    <w:name w:val="9EE36CBB129344FBA37F2550A03D9CBB"/>
    <w:rsid w:val="002C02A2"/>
  </w:style>
  <w:style w:type="paragraph" w:customStyle="1" w:styleId="8DD62CC0631040F0975DB3EC069D839F">
    <w:name w:val="8DD62CC0631040F0975DB3EC069D839F"/>
    <w:rsid w:val="002C02A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6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A2421-D3ED-4212-97B7-4F6906CA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2007.dotm</Template>
  <TotalTime>2</TotalTime>
  <Pages>7</Pages>
  <Words>474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Word®</vt:lpstr>
    </vt:vector>
  </TitlesOfParts>
  <Company>CADACOM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Word®</dc:title>
  <dc:subject>Comment faire appel à un signet d’un autre document ?</dc:subject>
  <dc:creator>Daniel DEVEAUX</dc:creator>
  <cp:lastModifiedBy>Daniel DEVEAUX</cp:lastModifiedBy>
  <cp:revision>2</cp:revision>
  <cp:lastPrinted>2007-07-19T06:56:00Z</cp:lastPrinted>
  <dcterms:created xsi:type="dcterms:W3CDTF">2009-12-28T15:10:00Z</dcterms:created>
  <dcterms:modified xsi:type="dcterms:W3CDTF">2009-12-28T15:10:00Z</dcterms:modified>
</cp:coreProperties>
</file>